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38.04.04 Государственное и муниципальное управление (высшее образование - магистратура), Направленность (профиль) программы «Государственное регулирование экономики»,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управления, политики и права"</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Методология научного исследования</w:t>
            </w:r>
          </w:p>
          <w:p>
            <w:pPr>
              <w:jc w:val="center"/>
              <w:spacing w:after="0" w:line="240" w:lineRule="auto"/>
              <w:rPr>
                <w:sz w:val="32"/>
                <w:szCs w:val="32"/>
              </w:rPr>
            </w:pPr>
            <w:r>
              <w:rPr>
                <w:rFonts w:ascii="Times New Roman" w:hAnsi="Times New Roman" w:cs="Times New Roman"/>
                <w:color w:val="#000000"/>
                <w:sz w:val="32"/>
                <w:szCs w:val="32"/>
              </w:rPr>
              <w:t> Б1.О.08.01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4"/>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38.04.04 Государственное и муниципальное управление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«Государственное регулирование экономики»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88"/>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08.041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УПРАВЛЕНИЯ ПРОЕКТАМИ ГОСУДАРСТВЕННО- ЧАСТНОГО ПАРТНЕРСТВА</w:t>
            </w:r>
          </w:p>
        </w:tc>
      </w:tr>
      <w:tr>
        <w:trPr>
          <w:trHeight w:hRule="exact" w:val="280.4763"/>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административно-технологический, контрольно-надзорный, научно- исследовательский</w:t>
            </w:r>
          </w:p>
        </w:tc>
      </w:tr>
      <w:tr>
        <w:trPr>
          <w:trHeight w:hRule="exact" w:val="848.042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1643.9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/Демьянов В.Г./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управления, политики и права»</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38.04.04 Государственное и муниципальное управление, утвержденного Приказом Министерства образования и науки РФ от 13.08.2020 г. № 1000 «Об утверждении федерального государственного образовательного стандарта высшего образования - магистратура по направлению подготовки 38.04.04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38.04.04 Государственное и муниципальное управление направленность (профиль) программы: «Государственное регулирование экономики»; форма обучения – 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«Методология научного исследования»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38.04.04 Государственное и муниципальное управление;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Б1.О.08.01 «Методология научного исследования».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38.04.04 Государственное и муниципальное управление, утвержденного Приказом Министерства образования и науки РФ от 13.08.2020 г. № 1000 «Об утверждении федерального государственного образовательного стандарта высшего образования - магистратура по направлению подготовки 38.04.04 Государственное и муниципальное управление»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«Методология научного исследования»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ОПК-7</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научно-исследовательскую, экспертно-аналитическую и педагогическую деятельность в профессиональной сфере;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ОПК-7.1 знать способы осуществления научно-исследовательской, экспертно- аналитической и педагогической деятельности в профессиональной сфере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ОПК-7.2 уметь осуществлять научно-исследовательскую, экспертно-аналитическую и педагогическую деятельность в профессиональной сфере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ОПК-7.3 владеть навыками осуществления научно-исследовательской, экспертно- аналитической и педагогической деятельности в профессиональной сфере</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к управлению и контролю подготовки и реализации проекта государственно-частного партнерства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ПК-4.6 знать  системный анализ, теорию принятия решений, технологические риски и технические нормативы, основные методы и технологии анализа информационного поля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ПК-4.9 уметь  анализировать данные из множественных источников и оценивать качество и достоверность полученной информации по явным и неявным признакам</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ПК-4.55 владеть навыками анализа данных из множественных источников и оценки качества и достоверности полученной информации по явным и неявным признакам</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Б1.О.08.01 «Методология научного исследования»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магистратура по направлению подготовки 38.04.04 Государственное и муниципальное управление.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бакалавриата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(аналитическая практика)</w:t>
            </w:r>
          </w:p>
          <w:p>
            <w:pPr>
              <w:jc w:val="center"/>
              <w:spacing w:after="0" w:line="240" w:lineRule="auto"/>
              <w:rPr>
                <w:sz w:val="22"/>
                <w:szCs w:val="22"/>
              </w:rPr>
            </w:pPr>
            <w:r>
              <w:rPr>
                <w:rFonts w:ascii="Times New Roman" w:hAnsi="Times New Roman" w:cs="Times New Roman"/>
                <w:color w:val="#000000"/>
                <w:sz w:val="22"/>
                <w:szCs w:val="22"/>
              </w:rPr>
              <w:t> Системно-аналитические технологии в государственном управлении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ОПК-7, ПК-4</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Концептуальные основы методологии научного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и содержание методологии научного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Научные теории и концепции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указания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научной проблемы и подходы к её постановке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Научные теории и концепции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Методы научного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Эмпирические методы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экономических наук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указания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Эмпирические методы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экономических наук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Системный подход и системный анализ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подготовки выпускной квалификационной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92.30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и содержание методологии научного исследования</w:t>
            </w:r>
          </w:p>
        </w:tc>
      </w:tr>
      <w:tr>
        <w:trPr>
          <w:trHeight w:hRule="exact" w:val="277.8301"/>
        </w:trPr>
        <w:tc>
          <w:tcPr>
            <w:tcW w:w="9654" w:type="dxa"/>
            <w:tcBorders>
</w:tcBorders>
            <w:vMerge/>
            <w:shd w:val="clear" w:color="#000000" w:fill="#FFFFFF"/>
            <w:vAlign w:val="top"/>
            <w:tcMar>
              <w:left w:w="34" w:type="dxa"/>
              <w:right w:w="34" w:type="dxa"/>
            </w:tcMar>
          </w:tcP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Содержание методологии научного исследования.</w:t>
            </w:r>
          </w:p>
          <w:p>
            <w:pPr>
              <w:jc w:val="both"/>
              <w:spacing w:after="0" w:line="240" w:lineRule="auto"/>
              <w:rPr>
                <w:sz w:val="24"/>
                <w:szCs w:val="24"/>
              </w:rPr>
            </w:pPr>
            <w:r>
              <w:rPr>
                <w:rFonts w:ascii="Times New Roman" w:hAnsi="Times New Roman" w:cs="Times New Roman"/>
                <w:color w:val="#000000"/>
                <w:sz w:val="24"/>
                <w:szCs w:val="24"/>
              </w:rPr>
              <w:t> Предмет методологии науки.</w:t>
            </w:r>
          </w:p>
          <w:p>
            <w:pPr>
              <w:jc w:val="both"/>
              <w:spacing w:after="0" w:line="240" w:lineRule="auto"/>
              <w:rPr>
                <w:sz w:val="24"/>
                <w:szCs w:val="24"/>
              </w:rPr>
            </w:pPr>
            <w:r>
              <w:rPr>
                <w:rFonts w:ascii="Times New Roman" w:hAnsi="Times New Roman" w:cs="Times New Roman"/>
                <w:color w:val="#000000"/>
                <w:sz w:val="24"/>
                <w:szCs w:val="24"/>
              </w:rPr>
              <w:t> Сущность научного метода.</w:t>
            </w:r>
          </w:p>
          <w:p>
            <w:pPr>
              <w:jc w:val="both"/>
              <w:spacing w:after="0" w:line="240" w:lineRule="auto"/>
              <w:rPr>
                <w:sz w:val="24"/>
                <w:szCs w:val="24"/>
              </w:rPr>
            </w:pPr>
            <w:r>
              <w:rPr>
                <w:rFonts w:ascii="Times New Roman" w:hAnsi="Times New Roman" w:cs="Times New Roman"/>
                <w:color w:val="#000000"/>
                <w:sz w:val="24"/>
                <w:szCs w:val="24"/>
              </w:rPr>
              <w:t> Критерии и нормы научного познания.</w:t>
            </w:r>
          </w:p>
          <w:p>
            <w:pPr>
              <w:jc w:val="both"/>
              <w:spacing w:after="0" w:line="240" w:lineRule="auto"/>
              <w:rPr>
                <w:sz w:val="24"/>
                <w:szCs w:val="24"/>
              </w:rPr>
            </w:pPr>
            <w:r>
              <w:rPr>
                <w:rFonts w:ascii="Times New Roman" w:hAnsi="Times New Roman" w:cs="Times New Roman"/>
                <w:color w:val="#000000"/>
                <w:sz w:val="24"/>
                <w:szCs w:val="24"/>
              </w:rPr>
              <w:t> Научное исследование и обоснование его результатов.</w:t>
            </w:r>
          </w:p>
          <w:p>
            <w:pPr>
              <w:jc w:val="both"/>
              <w:spacing w:after="0" w:line="240" w:lineRule="auto"/>
              <w:rPr>
                <w:sz w:val="24"/>
                <w:szCs w:val="24"/>
              </w:rPr>
            </w:pPr>
            <w:r>
              <w:rPr>
                <w:rFonts w:ascii="Times New Roman" w:hAnsi="Times New Roman" w:cs="Times New Roman"/>
                <w:color w:val="#000000"/>
                <w:sz w:val="24"/>
                <w:szCs w:val="24"/>
              </w:rPr>
              <w:t> Содержание методологии научного исследования.</w:t>
            </w:r>
          </w:p>
          <w:p>
            <w:pPr>
              <w:jc w:val="both"/>
              <w:spacing w:after="0" w:line="240" w:lineRule="auto"/>
              <w:rPr>
                <w:sz w:val="24"/>
                <w:szCs w:val="24"/>
              </w:rPr>
            </w:pPr>
            <w:r>
              <w:rPr>
                <w:rFonts w:ascii="Times New Roman" w:hAnsi="Times New Roman" w:cs="Times New Roman"/>
                <w:color w:val="#000000"/>
                <w:sz w:val="24"/>
                <w:szCs w:val="24"/>
              </w:rPr>
              <w:t> Предмет методологии науки.</w:t>
            </w:r>
          </w:p>
          <w:p>
            <w:pPr>
              <w:jc w:val="both"/>
              <w:spacing w:after="0" w:line="240" w:lineRule="auto"/>
              <w:rPr>
                <w:sz w:val="24"/>
                <w:szCs w:val="24"/>
              </w:rPr>
            </w:pPr>
            <w:r>
              <w:rPr>
                <w:rFonts w:ascii="Times New Roman" w:hAnsi="Times New Roman" w:cs="Times New Roman"/>
                <w:color w:val="#000000"/>
                <w:sz w:val="24"/>
                <w:szCs w:val="24"/>
              </w:rPr>
              <w:t> Сущность научного метода.</w:t>
            </w:r>
          </w:p>
          <w:p>
            <w:pPr>
              <w:jc w:val="both"/>
              <w:spacing w:after="0" w:line="240" w:lineRule="auto"/>
              <w:rPr>
                <w:sz w:val="24"/>
                <w:szCs w:val="24"/>
              </w:rPr>
            </w:pPr>
            <w:r>
              <w:rPr>
                <w:rFonts w:ascii="Times New Roman" w:hAnsi="Times New Roman" w:cs="Times New Roman"/>
                <w:color w:val="#000000"/>
                <w:sz w:val="24"/>
                <w:szCs w:val="24"/>
              </w:rPr>
              <w:t> Критерии и нормы научного познания.</w:t>
            </w:r>
          </w:p>
          <w:p>
            <w:pPr>
              <w:jc w:val="both"/>
              <w:spacing w:after="0" w:line="240" w:lineRule="auto"/>
              <w:rPr>
                <w:sz w:val="24"/>
                <w:szCs w:val="24"/>
              </w:rPr>
            </w:pPr>
            <w:r>
              <w:rPr>
                <w:rFonts w:ascii="Times New Roman" w:hAnsi="Times New Roman" w:cs="Times New Roman"/>
                <w:color w:val="#000000"/>
                <w:sz w:val="24"/>
                <w:szCs w:val="24"/>
              </w:rPr>
              <w:t> Научное исследование и обоснование его результатов.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Научные теории и концепции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научной теории.</w:t>
            </w:r>
          </w:p>
          <w:p>
            <w:pPr>
              <w:jc w:val="both"/>
              <w:spacing w:after="0" w:line="240" w:lineRule="auto"/>
              <w:rPr>
                <w:sz w:val="24"/>
                <w:szCs w:val="24"/>
              </w:rPr>
            </w:pPr>
            <w:r>
              <w:rPr>
                <w:rFonts w:ascii="Times New Roman" w:hAnsi="Times New Roman" w:cs="Times New Roman"/>
                <w:color w:val="#000000"/>
                <w:sz w:val="24"/>
                <w:szCs w:val="24"/>
              </w:rPr>
              <w:t> Составные части научной теории.</w:t>
            </w:r>
          </w:p>
          <w:p>
            <w:pPr>
              <w:jc w:val="both"/>
              <w:spacing w:after="0" w:line="240" w:lineRule="auto"/>
              <w:rPr>
                <w:sz w:val="24"/>
                <w:szCs w:val="24"/>
              </w:rPr>
            </w:pPr>
            <w:r>
              <w:rPr>
                <w:rFonts w:ascii="Times New Roman" w:hAnsi="Times New Roman" w:cs="Times New Roman"/>
                <w:color w:val="#000000"/>
                <w:sz w:val="24"/>
                <w:szCs w:val="24"/>
              </w:rPr>
              <w:t> Основные функции научной теории.</w:t>
            </w:r>
          </w:p>
          <w:p>
            <w:pPr>
              <w:jc w:val="both"/>
              <w:spacing w:after="0" w:line="240" w:lineRule="auto"/>
              <w:rPr>
                <w:sz w:val="24"/>
                <w:szCs w:val="24"/>
              </w:rPr>
            </w:pPr>
            <w:r>
              <w:rPr>
                <w:rFonts w:ascii="Times New Roman" w:hAnsi="Times New Roman" w:cs="Times New Roman"/>
                <w:color w:val="#000000"/>
                <w:sz w:val="24"/>
                <w:szCs w:val="24"/>
              </w:rPr>
              <w:t> Сущность научной концепции.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Эмпирические методы исследования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методов исследования. Сущность эмпирического метода познания.</w:t>
            </w:r>
          </w:p>
          <w:p>
            <w:pPr>
              <w:jc w:val="both"/>
              <w:spacing w:after="0" w:line="240" w:lineRule="auto"/>
              <w:rPr>
                <w:sz w:val="24"/>
                <w:szCs w:val="24"/>
              </w:rPr>
            </w:pPr>
            <w:r>
              <w:rPr>
                <w:rFonts w:ascii="Times New Roman" w:hAnsi="Times New Roman" w:cs="Times New Roman"/>
                <w:color w:val="#000000"/>
                <w:sz w:val="24"/>
                <w:szCs w:val="24"/>
              </w:rPr>
              <w:t> Виды эмпирических методов исследования.</w:t>
            </w:r>
          </w:p>
          <w:p>
            <w:pPr>
              <w:jc w:val="both"/>
              <w:spacing w:after="0" w:line="240" w:lineRule="auto"/>
              <w:rPr>
                <w:sz w:val="24"/>
                <w:szCs w:val="24"/>
              </w:rPr>
            </w:pPr>
            <w:r>
              <w:rPr>
                <w:rFonts w:ascii="Times New Roman" w:hAnsi="Times New Roman" w:cs="Times New Roman"/>
                <w:color w:val="#000000"/>
                <w:sz w:val="24"/>
                <w:szCs w:val="24"/>
              </w:rPr>
              <w:t> Наблюдение как метод познания.</w:t>
            </w:r>
          </w:p>
          <w:p>
            <w:pPr>
              <w:jc w:val="both"/>
              <w:spacing w:after="0" w:line="240" w:lineRule="auto"/>
              <w:rPr>
                <w:sz w:val="24"/>
                <w:szCs w:val="24"/>
              </w:rPr>
            </w:pPr>
            <w:r>
              <w:rPr>
                <w:rFonts w:ascii="Times New Roman" w:hAnsi="Times New Roman" w:cs="Times New Roman"/>
                <w:color w:val="#000000"/>
                <w:sz w:val="24"/>
                <w:szCs w:val="24"/>
              </w:rPr>
              <w:t> Эксперимент как особая форма научного познания.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экономических наук</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Методология экономических наук.</w:t>
            </w:r>
          </w:p>
          <w:p>
            <w:pPr>
              <w:jc w:val="both"/>
              <w:spacing w:after="0" w:line="240" w:lineRule="auto"/>
              <w:rPr>
                <w:sz w:val="24"/>
                <w:szCs w:val="24"/>
              </w:rPr>
            </w:pPr>
            <w:r>
              <w:rPr>
                <w:rFonts w:ascii="Times New Roman" w:hAnsi="Times New Roman" w:cs="Times New Roman"/>
                <w:color w:val="#000000"/>
                <w:sz w:val="24"/>
                <w:szCs w:val="24"/>
              </w:rPr>
              <w:t> Выдвижение, построение и проверка научных гипотез.</w:t>
            </w:r>
          </w:p>
          <w:p>
            <w:pPr>
              <w:jc w:val="both"/>
              <w:spacing w:after="0" w:line="240" w:lineRule="auto"/>
              <w:rPr>
                <w:sz w:val="24"/>
                <w:szCs w:val="24"/>
              </w:rPr>
            </w:pPr>
            <w:r>
              <w:rPr>
                <w:rFonts w:ascii="Times New Roman" w:hAnsi="Times New Roman" w:cs="Times New Roman"/>
                <w:color w:val="#000000"/>
                <w:sz w:val="24"/>
                <w:szCs w:val="24"/>
              </w:rPr>
              <w:t> Методы экономических наук.</w:t>
            </w:r>
          </w:p>
          <w:p>
            <w:pPr>
              <w:jc w:val="both"/>
              <w:spacing w:after="0" w:line="240" w:lineRule="auto"/>
              <w:rPr>
                <w:sz w:val="24"/>
                <w:szCs w:val="24"/>
              </w:rPr>
            </w:pPr>
            <w:r>
              <w:rPr>
                <w:rFonts w:ascii="Times New Roman" w:hAnsi="Times New Roman" w:cs="Times New Roman"/>
                <w:color w:val="#000000"/>
                <w:sz w:val="24"/>
                <w:szCs w:val="24"/>
              </w:rPr>
              <w:t> Экономические концепции и теории.</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научной проблемы и подходы к её постановке</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проблемной области.</w:t>
            </w:r>
          </w:p>
          <w:p>
            <w:pPr>
              <w:jc w:val="left"/>
              <w:spacing w:after="0" w:line="240" w:lineRule="auto"/>
              <w:rPr>
                <w:sz w:val="24"/>
                <w:szCs w:val="24"/>
              </w:rPr>
            </w:pPr>
            <w:r>
              <w:rPr>
                <w:rFonts w:ascii="Times New Roman" w:hAnsi="Times New Roman" w:cs="Times New Roman"/>
                <w:color w:val="#000000"/>
                <w:sz w:val="24"/>
                <w:szCs w:val="24"/>
              </w:rPr>
              <w:t> Сущность научной проблемы.</w:t>
            </w:r>
          </w:p>
          <w:p>
            <w:pPr>
              <w:jc w:val="left"/>
              <w:spacing w:after="0" w:line="240" w:lineRule="auto"/>
              <w:rPr>
                <w:sz w:val="24"/>
                <w:szCs w:val="24"/>
              </w:rPr>
            </w:pPr>
            <w:r>
              <w:rPr>
                <w:rFonts w:ascii="Times New Roman" w:hAnsi="Times New Roman" w:cs="Times New Roman"/>
                <w:color w:val="#000000"/>
                <w:sz w:val="24"/>
                <w:szCs w:val="24"/>
              </w:rPr>
              <w:t> Научные подходы к постановке научной проблемы.</w:t>
            </w:r>
          </w:p>
          <w:p>
            <w:pPr>
              <w:jc w:val="left"/>
              <w:spacing w:after="0" w:line="240" w:lineRule="auto"/>
              <w:rPr>
                <w:sz w:val="24"/>
                <w:szCs w:val="24"/>
              </w:rPr>
            </w:pPr>
            <w:r>
              <w:rPr>
                <w:rFonts w:ascii="Times New Roman" w:hAnsi="Times New Roman" w:cs="Times New Roman"/>
                <w:color w:val="#000000"/>
                <w:sz w:val="24"/>
                <w:szCs w:val="24"/>
              </w:rPr>
              <w:t> Научные проблемы в области современных технологий управления.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Научные теории и концепции</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и структура научной теории.</w:t>
            </w:r>
          </w:p>
          <w:p>
            <w:pPr>
              <w:jc w:val="left"/>
              <w:spacing w:after="0" w:line="240" w:lineRule="auto"/>
              <w:rPr>
                <w:sz w:val="24"/>
                <w:szCs w:val="24"/>
              </w:rPr>
            </w:pPr>
            <w:r>
              <w:rPr>
                <w:rFonts w:ascii="Times New Roman" w:hAnsi="Times New Roman" w:cs="Times New Roman"/>
                <w:color w:val="#000000"/>
                <w:sz w:val="24"/>
                <w:szCs w:val="24"/>
              </w:rPr>
              <w:t> Основные функции научной теории.</w:t>
            </w:r>
          </w:p>
          <w:p>
            <w:pPr>
              <w:jc w:val="left"/>
              <w:spacing w:after="0" w:line="240" w:lineRule="auto"/>
              <w:rPr>
                <w:sz w:val="24"/>
                <w:szCs w:val="24"/>
              </w:rPr>
            </w:pPr>
            <w:r>
              <w:rPr>
                <w:rFonts w:ascii="Times New Roman" w:hAnsi="Times New Roman" w:cs="Times New Roman"/>
                <w:color w:val="#000000"/>
                <w:sz w:val="24"/>
                <w:szCs w:val="24"/>
              </w:rPr>
              <w:t> Взаимосвязь научной теории, научной концепции и научной школы.</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Эмпирические методы исследования</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Классификация методов исследования. Сущность эмпирического метода познания.</w:t>
            </w:r>
          </w:p>
          <w:p>
            <w:pPr>
              <w:jc w:val="left"/>
              <w:spacing w:after="0" w:line="240" w:lineRule="auto"/>
              <w:rPr>
                <w:sz w:val="24"/>
                <w:szCs w:val="24"/>
              </w:rPr>
            </w:pPr>
            <w:r>
              <w:rPr>
                <w:rFonts w:ascii="Times New Roman" w:hAnsi="Times New Roman" w:cs="Times New Roman"/>
                <w:color w:val="#000000"/>
                <w:sz w:val="24"/>
                <w:szCs w:val="24"/>
              </w:rPr>
              <w:t> Виды эмпирических методов исследования.</w:t>
            </w:r>
          </w:p>
          <w:p>
            <w:pPr>
              <w:jc w:val="left"/>
              <w:spacing w:after="0" w:line="240" w:lineRule="auto"/>
              <w:rPr>
                <w:sz w:val="24"/>
                <w:szCs w:val="24"/>
              </w:rPr>
            </w:pPr>
            <w:r>
              <w:rPr>
                <w:rFonts w:ascii="Times New Roman" w:hAnsi="Times New Roman" w:cs="Times New Roman"/>
                <w:color w:val="#000000"/>
                <w:sz w:val="24"/>
                <w:szCs w:val="24"/>
              </w:rPr>
              <w:t> Наблюдение как метод познания.</w:t>
            </w:r>
          </w:p>
          <w:p>
            <w:pPr>
              <w:jc w:val="left"/>
              <w:spacing w:after="0" w:line="240" w:lineRule="auto"/>
              <w:rPr>
                <w:sz w:val="24"/>
                <w:szCs w:val="24"/>
              </w:rPr>
            </w:pPr>
            <w:r>
              <w:rPr>
                <w:rFonts w:ascii="Times New Roman" w:hAnsi="Times New Roman" w:cs="Times New Roman"/>
                <w:color w:val="#000000"/>
                <w:sz w:val="24"/>
                <w:szCs w:val="24"/>
              </w:rPr>
              <w:t> Эксперимент как особая форма научного познания.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экономических наук</w:t>
            </w:r>
          </w:p>
        </w:tc>
      </w:tr>
      <w:tr>
        <w:trPr>
          <w:trHeight w:hRule="exact" w:val="21.31518"/>
        </w:trPr>
        <w:tc>
          <w:tcPr>
            <w:tcW w:w="9640" w:type="dxa"/>
          </w:tcPr>
          <w:p/>
        </w:tc>
      </w:tr>
      <w:tr>
        <w:trPr>
          <w:trHeight w:hRule="exact" w:val="539.196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Экономические концепции и теории.Экономические факты и обобщения. Экономические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14.5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гипотезы и модели. Экономические законы.</w:t>
            </w:r>
          </w:p>
        </w:tc>
      </w:tr>
      <w:tr>
        <w:trPr>
          <w:trHeight w:hRule="exact" w:val="8.084989"/>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Системный подход и системный анализ</w:t>
            </w:r>
          </w:p>
        </w:tc>
      </w:tr>
      <w:tr>
        <w:trPr>
          <w:trHeight w:hRule="exact" w:val="21.31501"/>
        </w:trPr>
        <w:tc>
          <w:tcPr>
            <w:tcW w:w="285" w:type="dxa"/>
          </w:tcPr>
          <w:p/>
        </w:tc>
        <w:tc>
          <w:tcPr>
            <w:tcW w:w="9356" w:type="dxa"/>
          </w:tcPr>
          <w:p/>
        </w:tc>
      </w:tr>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Системный подход и классификация систем.</w:t>
            </w:r>
          </w:p>
          <w:p>
            <w:pPr>
              <w:jc w:val="left"/>
              <w:spacing w:after="0" w:line="240" w:lineRule="auto"/>
              <w:rPr>
                <w:sz w:val="24"/>
                <w:szCs w:val="24"/>
              </w:rPr>
            </w:pPr>
            <w:r>
              <w:rPr>
                <w:rFonts w:ascii="Times New Roman" w:hAnsi="Times New Roman" w:cs="Times New Roman"/>
                <w:color w:val="#000000"/>
                <w:sz w:val="24"/>
                <w:szCs w:val="24"/>
              </w:rPr>
              <w:t> Самоорганизация систем и синергетика.</w:t>
            </w:r>
          </w:p>
          <w:p>
            <w:pPr>
              <w:jc w:val="left"/>
              <w:spacing w:after="0" w:line="240" w:lineRule="auto"/>
              <w:rPr>
                <w:sz w:val="24"/>
                <w:szCs w:val="24"/>
              </w:rPr>
            </w:pPr>
            <w:r>
              <w:rPr>
                <w:rFonts w:ascii="Times New Roman" w:hAnsi="Times New Roman" w:cs="Times New Roman"/>
                <w:color w:val="#000000"/>
                <w:sz w:val="24"/>
                <w:szCs w:val="24"/>
              </w:rPr>
              <w:t> Системный подход и современное научное мировоззрение.</w:t>
            </w:r>
          </w:p>
        </w:tc>
      </w:tr>
      <w:tr>
        <w:trPr>
          <w:trHeight w:hRule="exact" w:val="8.085045"/>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Методика подготовки выпускной квалификационной работы</w:t>
            </w:r>
          </w:p>
        </w:tc>
      </w:tr>
      <w:tr>
        <w:trPr>
          <w:trHeight w:hRule="exact" w:val="21.31495"/>
        </w:trPr>
        <w:tc>
          <w:tcPr>
            <w:tcW w:w="285" w:type="dxa"/>
          </w:tcPr>
          <w:p/>
        </w:tc>
        <w:tc>
          <w:tcPr>
            <w:tcW w:w="9356" w:type="dxa"/>
          </w:tcPr>
          <w:p/>
        </w:tc>
      </w:tr>
      <w:tr>
        <w:trPr>
          <w:trHeight w:hRule="exact" w:val="1396.35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Программа проведения  исследования (выбор темы, обоснование проблемного поля, объект и предмет исследования, формулирование цели, задач и гипотез, научная новизна и практическая значимость.</w:t>
            </w:r>
          </w:p>
          <w:p>
            <w:pPr>
              <w:jc w:val="left"/>
              <w:spacing w:after="0" w:line="240" w:lineRule="auto"/>
              <w:rPr>
                <w:sz w:val="24"/>
                <w:szCs w:val="24"/>
              </w:rPr>
            </w:pPr>
            <w:r>
              <w:rPr>
                <w:rFonts w:ascii="Times New Roman" w:hAnsi="Times New Roman" w:cs="Times New Roman"/>
                <w:color w:val="#000000"/>
                <w:sz w:val="24"/>
                <w:szCs w:val="24"/>
              </w:rPr>
              <w:t> Структура выпускной квалификационной работы и требования к ее оформлению.</w:t>
            </w:r>
          </w:p>
          <w:p>
            <w:pPr>
              <w:jc w:val="left"/>
              <w:spacing w:after="0" w:line="240" w:lineRule="auto"/>
              <w:rPr>
                <w:sz w:val="24"/>
                <w:szCs w:val="24"/>
              </w:rPr>
            </w:pPr>
            <w:r>
              <w:rPr>
                <w:rFonts w:ascii="Times New Roman" w:hAnsi="Times New Roman" w:cs="Times New Roman"/>
                <w:color w:val="#000000"/>
                <w:sz w:val="24"/>
                <w:szCs w:val="24"/>
              </w:rPr>
              <w:t> Подготовка к защите и защита выпускной квалификационной работы.</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«Методология научного исследования» / Демьянов В.Г..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научных</w:t>
            </w:r>
            <w:r>
              <w:rPr/>
              <w:t xml:space="preserve"> </w:t>
            </w:r>
            <w:r>
              <w:rPr>
                <w:rFonts w:ascii="Times New Roman" w:hAnsi="Times New Roman" w:cs="Times New Roman"/>
                <w:color w:val="#000000"/>
                <w:sz w:val="24"/>
                <w:szCs w:val="24"/>
              </w:rPr>
              <w:t>исследований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Горелов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Круглов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Кораблева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978-5-534-03635-0.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https://urait.ru/bcode/433084</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научных</w:t>
            </w:r>
            <w:r>
              <w:rPr/>
              <w:t xml:space="preserve"> </w:t>
            </w:r>
            <w:r>
              <w:rPr>
                <w:rFonts w:ascii="Times New Roman" w:hAnsi="Times New Roman" w:cs="Times New Roman"/>
                <w:color w:val="#000000"/>
                <w:sz w:val="24"/>
                <w:szCs w:val="24"/>
              </w:rPr>
              <w:t>исследований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Дрещинский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978-5-534-02965-9.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https://urait.ru/bcode/402308</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научного</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Пещеров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Слоботчиков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научного</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мировых</w:t>
            </w:r>
            <w:r>
              <w:rPr/>
              <w:t xml:space="preserve"> </w:t>
            </w:r>
            <w:r>
              <w:rPr>
                <w:rFonts w:ascii="Times New Roman" w:hAnsi="Times New Roman" w:cs="Times New Roman"/>
                <w:color w:val="#000000"/>
                <w:sz w:val="24"/>
                <w:szCs w:val="24"/>
              </w:rPr>
              <w:t>цивилизаций,</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978-5-9500469-0-2.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http://www.iprbookshop.ru/77633.html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научного</w:t>
            </w:r>
            <w:r>
              <w:rPr/>
              <w:t xml:space="preserve"> </w:t>
            </w:r>
            <w:r>
              <w:rPr>
                <w:rFonts w:ascii="Times New Roman" w:hAnsi="Times New Roman" w:cs="Times New Roman"/>
                <w:color w:val="#000000"/>
                <w:sz w:val="24"/>
                <w:szCs w:val="24"/>
              </w:rPr>
              <w:t>познания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Рузавин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научного</w:t>
            </w:r>
            <w:r>
              <w:rPr/>
              <w:t xml:space="preserve"> </w:t>
            </w:r>
            <w:r>
              <w:rPr>
                <w:rFonts w:ascii="Times New Roman" w:hAnsi="Times New Roman" w:cs="Times New Roman"/>
                <w:color w:val="#000000"/>
                <w:sz w:val="24"/>
                <w:szCs w:val="24"/>
              </w:rPr>
              <w:t>познания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978-5-238-00920-9.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http://www.iprbookshop.ru/81665.html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207.60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669.3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407.8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407.4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92.77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7482.44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726.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2024-2025_ФГОС3++2024_Маг-ОФО-ГМУ(ГРЭ)(24)_plx_Методология научного исследования</dc:title>
  <dc:creator>FastReport.NET</dc:creator>
</cp:coreProperties>
</file>